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 w:rsidRPr="000A0E96">
        <w:rPr>
          <w:rFonts w:ascii="Times New Roman" w:eastAsia="Times New Roman" w:hAnsi="Times New Roman" w:cs="Times New Roman"/>
          <w:sz w:val="40"/>
          <w:szCs w:val="25"/>
        </w:rPr>
        <w:t xml:space="preserve">Sport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Directors/Co Directors or </w:t>
      </w:r>
      <w:r w:rsidRPr="000A0E96">
        <w:rPr>
          <w:rFonts w:ascii="Times New Roman" w:eastAsia="Times New Roman" w:hAnsi="Times New Roman" w:cs="Times New Roman"/>
          <w:sz w:val="36"/>
          <w:szCs w:val="25"/>
        </w:rPr>
        <w:t>Committee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Chairpersons: Directorship includes attendance at all meetings necessitated by the requirements of the given sport, including interpretation meetings and issues such as realignment, etc.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b/>
          <w:sz w:val="25"/>
          <w:szCs w:val="25"/>
        </w:rPr>
        <w:t xml:space="preserve">The Sport Director(s) shall: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attend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scheduled meetings of the Committee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2.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confer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with the Executive Director or Assistant Director prior to the start of the season of the particular sport in question for planning purposes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3.conduct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 compulsory interpretation meeting for coaches prior to the start of each sport’s season.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4.establish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 schedule of activities and submit same to the Committee for approval.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5.establish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 plan for playoffs subject to the approval of the Committee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6.supervise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and/or make arrangements for the supervision of all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RIIL sponsored playoffs under the control of the Committee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7.evaluate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the program at the end of the season and make recommendations for Rule and Regulation changes to the Committee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8.render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to the Committee a written report upon request of their activities at the conclusion of the sport season </w:t>
      </w:r>
    </w:p>
    <w:p w:rsidR="00871173" w:rsidRDefault="00871173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71173" w:rsidRPr="00871173" w:rsidRDefault="00871173" w:rsidP="000A0E9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71173">
        <w:rPr>
          <w:rFonts w:ascii="Times New Roman" w:eastAsia="Times New Roman" w:hAnsi="Times New Roman" w:cs="Times New Roman"/>
          <w:b/>
          <w:sz w:val="25"/>
          <w:szCs w:val="25"/>
        </w:rPr>
        <w:t>A RIIAAA Sports Committee Member shall:</w:t>
      </w:r>
    </w:p>
    <w:p w:rsidR="00871173" w:rsidRPr="000A0E96" w:rsidRDefault="00871173" w:rsidP="0087117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attend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scheduled meetings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(pre- and post-season and any realignment meetings)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of the Committee </w:t>
      </w:r>
      <w:r>
        <w:rPr>
          <w:rFonts w:ascii="Times New Roman" w:eastAsia="Times New Roman" w:hAnsi="Times New Roman" w:cs="Times New Roman"/>
          <w:sz w:val="25"/>
          <w:szCs w:val="25"/>
        </w:rPr>
        <w:t>and report back to the RIIAAA Executive Board.</w:t>
      </w:r>
    </w:p>
    <w:p w:rsidR="00871173" w:rsidRDefault="00871173" w:rsidP="0087117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attend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compulsory interpretation meeting for coaches prior to the start of each sport’s season. </w:t>
      </w:r>
    </w:p>
    <w:p w:rsidR="00871173" w:rsidRPr="000A0E96" w:rsidRDefault="00871173" w:rsidP="00871173">
      <w:pPr>
        <w:spacing w:after="0" w:line="240" w:lineRule="auto"/>
        <w:rPr>
          <w:rFonts w:ascii="Times New Roman" w:eastAsia="Times New Roman" w:hAnsi="Times New Roman" w:cs="Times New Roman"/>
          <w:sz w:val="16"/>
          <w:szCs w:val="25"/>
        </w:rPr>
      </w:pP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All sports Standing Committees shall be made up of an equal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number of 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epresentatives of girls’ and boys’ sports in those committees that include both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girls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’ and boys’ teams.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The Standing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Committees are as follows: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  <w:sectPr w:rsidR="000A0E96" w:rsidSect="004840D4">
          <w:pgSz w:w="12240" w:h="15840" w:code="1"/>
          <w:pgMar w:top="720" w:right="1800" w:bottom="720" w:left="1800" w:header="720" w:footer="720" w:gutter="0"/>
          <w:cols w:space="720"/>
          <w:docGrid w:linePitch="360"/>
        </w:sectPr>
      </w:pP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Football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Wrestling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Track (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Winter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and Spring)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Finance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Cheerleading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Cross Country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Volleyball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Soccer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Tennis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Hockey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Basketball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Golf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Fast Pitch Softball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Baseball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Field Hockey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Gymnastics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Swimming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Lacrosse </w:t>
      </w:r>
    </w:p>
    <w:p w:rsidR="000A0E96" w:rsidRDefault="000A0E96">
      <w:pPr>
        <w:sectPr w:rsidR="000A0E96" w:rsidSect="000A0E96">
          <w:type w:val="continuous"/>
          <w:pgSz w:w="12240" w:h="15840" w:code="1"/>
          <w:pgMar w:top="720" w:right="1800" w:bottom="720" w:left="1800" w:header="720" w:footer="720" w:gutter="0"/>
          <w:cols w:num="2" w:space="720"/>
          <w:docGrid w:linePitch="360"/>
        </w:sectPr>
      </w:pPr>
    </w:p>
    <w:p w:rsidR="00871173" w:rsidRPr="00871173" w:rsidRDefault="00871173" w:rsidP="000A0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5"/>
        </w:rPr>
      </w:pPr>
    </w:p>
    <w:p w:rsidR="000A0E96" w:rsidRDefault="000A0E96" w:rsidP="00871173">
      <w:pPr>
        <w:spacing w:after="0" w:line="240" w:lineRule="auto"/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The Committee shall determine the number of divisions/classes into which a RIIL sport shall be divided and shall be empowered to assign schools to those divisions/classes on whatever basis it sees fit. It shall supervise the </w:t>
      </w:r>
      <w:r w:rsidR="00871173" w:rsidRPr="000A0E96">
        <w:rPr>
          <w:rFonts w:ascii="Times New Roman" w:eastAsia="Times New Roman" w:hAnsi="Times New Roman" w:cs="Times New Roman"/>
          <w:sz w:val="25"/>
          <w:szCs w:val="25"/>
        </w:rPr>
        <w:t>schedule;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assign officials, and award championships in the following sports: Baseball, Basketball, Cheerleading, Cross Country, Field Hockey, Football, Golf, Gymnastics, Hockey, Lacrosse, and Fast Pitch Softball, Soccer, Swimming, Tennis,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Winter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and Spring Track, Volleyball, Wrestling, and such other sports as shall from time to time be added. All Rules of the Committee shall apply equally to games</w:t>
      </w:r>
      <w:r w:rsidR="008711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>participated in by varsity and junior</w:t>
      </w:r>
      <w:r w:rsidR="008711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>varsity teams in all sports unless a specific exception is</w:t>
      </w:r>
      <w:r w:rsidR="008711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made. </w:t>
      </w:r>
    </w:p>
    <w:sectPr w:rsidR="000A0E96" w:rsidSect="000A0E96">
      <w:type w:val="continuous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6"/>
    <w:rsid w:val="000A0E96"/>
    <w:rsid w:val="004840D4"/>
    <w:rsid w:val="00513B3A"/>
    <w:rsid w:val="00871173"/>
    <w:rsid w:val="00C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2</cp:revision>
  <dcterms:created xsi:type="dcterms:W3CDTF">2017-08-04T23:19:00Z</dcterms:created>
  <dcterms:modified xsi:type="dcterms:W3CDTF">2017-08-04T23:19:00Z</dcterms:modified>
</cp:coreProperties>
</file>